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DD" w:rsidRPr="003924DE" w:rsidRDefault="003924DE" w:rsidP="003924DE">
      <w:pPr>
        <w:jc w:val="center"/>
        <w:rPr>
          <w:rFonts w:ascii="Bookman Old Style" w:hAnsi="Bookman Old Style"/>
          <w:color w:val="00B050"/>
          <w:sz w:val="36"/>
          <w:szCs w:val="36"/>
        </w:rPr>
      </w:pPr>
      <w:r w:rsidRPr="003924DE">
        <w:rPr>
          <w:rFonts w:ascii="Bookman Old Style" w:hAnsi="Bookman Old Style" w:cs="Times New Roman"/>
          <w:b/>
          <w:color w:val="00B050"/>
          <w:sz w:val="36"/>
          <w:szCs w:val="36"/>
        </w:rPr>
        <w:t>VAIKAS EINA Į PIRMĄ KLASĘ. ATMINTINĖ TĖVAMS</w:t>
      </w:r>
    </w:p>
    <w:p w:rsidR="00C35FDD" w:rsidRPr="003924DE" w:rsidRDefault="003924DE" w:rsidP="003924DE">
      <w:pPr>
        <w:jc w:val="both"/>
        <w:rPr>
          <w:i/>
          <w:color w:val="1C4421"/>
        </w:rPr>
      </w:pPr>
      <w:r>
        <w:rPr>
          <w:rFonts w:ascii="Times New Roman" w:hAnsi="Times New Roman" w:cs="Times New Roman"/>
          <w:sz w:val="24"/>
          <w:szCs w:val="24"/>
        </w:rPr>
        <w:tab/>
      </w:r>
      <w:r w:rsidRPr="003924DE">
        <w:rPr>
          <w:rFonts w:ascii="Times New Roman" w:hAnsi="Times New Roman" w:cs="Times New Roman"/>
          <w:b/>
          <w:i/>
          <w:color w:val="1C4421"/>
          <w:sz w:val="24"/>
          <w:szCs w:val="24"/>
        </w:rPr>
        <w:t>Pirmoji klasė</w:t>
      </w:r>
      <w:r w:rsidRPr="003924DE">
        <w:rPr>
          <w:rFonts w:ascii="Times New Roman" w:hAnsi="Times New Roman" w:cs="Times New Roman"/>
          <w:i/>
          <w:color w:val="1C4421"/>
          <w:sz w:val="24"/>
          <w:szCs w:val="24"/>
        </w:rPr>
        <w:t xml:space="preserve"> – svarbus įvykis visai šeimai. Kad šis gyvenimo etapas vyktų sklandžiai, svarbus jam tinkamai pasiruošti ir laikytis kelių paprastų dalykų. Taigi, ką reikia žinoti </w:t>
      </w:r>
      <w:r w:rsidRPr="003924DE">
        <w:rPr>
          <w:rFonts w:ascii="Wingdings" w:eastAsia="Wingdings" w:hAnsi="Wingdings" w:cs="Wingdings"/>
          <w:i/>
          <w:color w:val="1C4421"/>
          <w:sz w:val="24"/>
          <w:szCs w:val="24"/>
        </w:rPr>
        <w:t></w:t>
      </w:r>
      <w:r w:rsidRPr="003924DE">
        <w:rPr>
          <w:rFonts w:ascii="Times New Roman" w:hAnsi="Times New Roman" w:cs="Times New Roman"/>
          <w:i/>
          <w:color w:val="1C4421"/>
          <w:sz w:val="24"/>
          <w:szCs w:val="24"/>
        </w:rPr>
        <w:t>:</w:t>
      </w:r>
    </w:p>
    <w:p w:rsidR="00C35FDD" w:rsidRDefault="003924DE" w:rsidP="003924DE">
      <w:pPr>
        <w:pStyle w:val="Sraopastraipa"/>
        <w:numPr>
          <w:ilvl w:val="0"/>
          <w:numId w:val="1"/>
        </w:numPr>
        <w:shd w:val="clear" w:color="auto" w:fill="DFEACC"/>
        <w:jc w:val="both"/>
      </w:pPr>
      <w:r>
        <w:rPr>
          <w:rFonts w:ascii="Times New Roman" w:hAnsi="Times New Roman" w:cs="Times New Roman"/>
          <w:b/>
          <w:bCs/>
          <w:sz w:val="24"/>
          <w:szCs w:val="24"/>
        </w:rPr>
        <w:t>Kalbėtis apie pokyčius</w:t>
      </w:r>
      <w:r>
        <w:rPr>
          <w:rFonts w:ascii="Times New Roman" w:hAnsi="Times New Roman" w:cs="Times New Roman"/>
          <w:sz w:val="24"/>
          <w:szCs w:val="24"/>
        </w:rPr>
        <w:t xml:space="preserve">. </w:t>
      </w:r>
      <w:r>
        <w:rPr>
          <w:rFonts w:ascii="Times New Roman" w:hAnsi="Times New Roman" w:cs="Times New Roman"/>
          <w:sz w:val="24"/>
          <w:szCs w:val="24"/>
        </w:rPr>
        <w:t>Kalbėtis, kas keisis, ką reikės daryti, ko tikėtis mokykloje ir pan. Jokiu būdu nemeluoti: „viskas bus gerai“, „turėsi daug draugų“. Sakyti: „mokykloje bus ir smagių, ir nemalonių dalykų“.</w:t>
      </w:r>
    </w:p>
    <w:p w:rsidR="00C35FDD" w:rsidRDefault="003924DE" w:rsidP="003924DE">
      <w:pPr>
        <w:pStyle w:val="Sraopastraipa"/>
        <w:numPr>
          <w:ilvl w:val="0"/>
          <w:numId w:val="1"/>
        </w:numPr>
        <w:jc w:val="both"/>
      </w:pPr>
      <w:r>
        <w:rPr>
          <w:rFonts w:ascii="Times New Roman" w:hAnsi="Times New Roman" w:cs="Times New Roman"/>
          <w:b/>
          <w:bCs/>
          <w:sz w:val="24"/>
          <w:szCs w:val="24"/>
        </w:rPr>
        <w:t>Pasirūpinti, kad vaikas kiekvieną dieną būtų pasiruošęs mokyklai.</w:t>
      </w:r>
      <w:r>
        <w:rPr>
          <w:rFonts w:ascii="Times New Roman" w:hAnsi="Times New Roman" w:cs="Times New Roman"/>
          <w:sz w:val="24"/>
          <w:szCs w:val="24"/>
        </w:rPr>
        <w:t xml:space="preserve"> </w:t>
      </w:r>
      <w:r w:rsidRPr="003924DE">
        <w:rPr>
          <w:rFonts w:ascii="Times New Roman" w:hAnsi="Times New Roman" w:cs="Times New Roman"/>
          <w:b/>
          <w:color w:val="FF0000"/>
          <w:sz w:val="24"/>
          <w:szCs w:val="24"/>
        </w:rPr>
        <w:t>Į</w:t>
      </w:r>
      <w:r w:rsidRPr="003924DE">
        <w:rPr>
          <w:rFonts w:ascii="Times New Roman" w:hAnsi="Times New Roman" w:cs="Times New Roman"/>
          <w:b/>
          <w:color w:val="FF0000"/>
          <w:sz w:val="24"/>
          <w:szCs w:val="24"/>
        </w:rPr>
        <w:t xml:space="preserve"> </w:t>
      </w:r>
      <w:r w:rsidRPr="003924DE">
        <w:rPr>
          <w:rFonts w:ascii="Times New Roman" w:hAnsi="Times New Roman" w:cs="Times New Roman"/>
          <w:b/>
          <w:i/>
          <w:iCs/>
          <w:color w:val="FF0000"/>
          <w:sz w:val="24"/>
          <w:szCs w:val="24"/>
          <w:u w:val="single"/>
        </w:rPr>
        <w:t>kuprinę daiktų už jį dėti nereikia</w:t>
      </w:r>
      <w:r>
        <w:rPr>
          <w:rFonts w:ascii="Times New Roman" w:hAnsi="Times New Roman" w:cs="Times New Roman"/>
          <w:sz w:val="24"/>
          <w:szCs w:val="24"/>
        </w:rPr>
        <w:t>, bet reikia pasidomėti, ar vaikas pasiruošė kitai dienai. Tai užtikrina sklandesnį mokymosi procesą.</w:t>
      </w:r>
    </w:p>
    <w:p w:rsidR="00C35FDD" w:rsidRDefault="003924DE" w:rsidP="003924DE">
      <w:pPr>
        <w:pStyle w:val="Sraopastraipa"/>
        <w:numPr>
          <w:ilvl w:val="0"/>
          <w:numId w:val="1"/>
        </w:numPr>
        <w:shd w:val="clear" w:color="auto" w:fill="DFEACC"/>
        <w:jc w:val="both"/>
      </w:pPr>
      <w:r>
        <w:rPr>
          <w:rFonts w:ascii="Times New Roman" w:hAnsi="Times New Roman" w:cs="Times New Roman"/>
          <w:b/>
          <w:bCs/>
          <w:sz w:val="24"/>
          <w:szCs w:val="24"/>
        </w:rPr>
        <w:t>Pasirūpinti, kad vaikas nevėluotų į pamokas</w:t>
      </w:r>
      <w:r>
        <w:rPr>
          <w:rFonts w:ascii="Times New Roman" w:hAnsi="Times New Roman" w:cs="Times New Roman"/>
          <w:sz w:val="24"/>
          <w:szCs w:val="24"/>
        </w:rPr>
        <w:t xml:space="preserve">. Vėlavimas išblaško ne tik patį vaiką, bet ir kitus mokinius bei mokytoją. </w:t>
      </w:r>
    </w:p>
    <w:p w:rsidR="00C35FDD" w:rsidRPr="003924DE" w:rsidRDefault="003924DE" w:rsidP="003924DE">
      <w:pPr>
        <w:pStyle w:val="Sraopastraipa"/>
        <w:numPr>
          <w:ilvl w:val="0"/>
          <w:numId w:val="1"/>
        </w:numPr>
        <w:jc w:val="both"/>
        <w:rPr>
          <w:b/>
          <w:color w:val="FF0000"/>
        </w:rPr>
      </w:pPr>
      <w:r>
        <w:rPr>
          <w:rFonts w:ascii="Times New Roman" w:hAnsi="Times New Roman" w:cs="Times New Roman"/>
          <w:b/>
          <w:bCs/>
          <w:sz w:val="24"/>
          <w:szCs w:val="24"/>
        </w:rPr>
        <w:t>Pasirūpinti, kad vaikas į mokyklą ateitų paruošęs namų darbus</w:t>
      </w:r>
      <w:r>
        <w:rPr>
          <w:rFonts w:ascii="Times New Roman" w:hAnsi="Times New Roman" w:cs="Times New Roman"/>
          <w:sz w:val="24"/>
          <w:szCs w:val="24"/>
        </w:rPr>
        <w:t xml:space="preserve">. </w:t>
      </w:r>
      <w:r w:rsidRPr="003924DE">
        <w:rPr>
          <w:rFonts w:ascii="Times New Roman" w:hAnsi="Times New Roman" w:cs="Times New Roman"/>
          <w:b/>
          <w:i/>
          <w:iCs/>
          <w:color w:val="FF0000"/>
          <w:sz w:val="24"/>
          <w:szCs w:val="24"/>
          <w:u w:val="single"/>
        </w:rPr>
        <w:t>Bet jokiu būdu namų darbų nedaryti už jį!</w:t>
      </w:r>
    </w:p>
    <w:p w:rsidR="00C35FDD" w:rsidRDefault="003924DE" w:rsidP="003924DE">
      <w:pPr>
        <w:pStyle w:val="Sraopastraipa"/>
        <w:numPr>
          <w:ilvl w:val="0"/>
          <w:numId w:val="1"/>
        </w:numPr>
        <w:jc w:val="both"/>
      </w:pPr>
      <w:r>
        <w:rPr>
          <w:rFonts w:ascii="Times New Roman" w:hAnsi="Times New Roman" w:cs="Times New Roman"/>
          <w:b/>
          <w:bCs/>
          <w:sz w:val="24"/>
          <w:szCs w:val="24"/>
        </w:rPr>
        <w:t>Pasirūpinti, kad vaikas gebėtų pilnai savimi pasirūpinti</w:t>
      </w:r>
      <w:r>
        <w:rPr>
          <w:rFonts w:ascii="Times New Roman" w:hAnsi="Times New Roman" w:cs="Times New Roman"/>
          <w:sz w:val="24"/>
          <w:szCs w:val="24"/>
        </w:rPr>
        <w:t xml:space="preserve"> (pvz. nusirengti, užsirišti batus, susidėti daiktus ir pan.).</w:t>
      </w:r>
    </w:p>
    <w:p w:rsidR="00C35FDD" w:rsidRPr="003924DE" w:rsidRDefault="003924DE" w:rsidP="003924DE">
      <w:pPr>
        <w:pStyle w:val="Sraopastraipa"/>
        <w:numPr>
          <w:ilvl w:val="0"/>
          <w:numId w:val="1"/>
        </w:numPr>
        <w:shd w:val="clear" w:color="auto" w:fill="DFEACC"/>
        <w:jc w:val="both"/>
        <w:rPr>
          <w:b/>
          <w:color w:val="FF0000"/>
        </w:rPr>
      </w:pPr>
      <w:r>
        <w:rPr>
          <w:rFonts w:ascii="Times New Roman" w:hAnsi="Times New Roman" w:cs="Times New Roman"/>
          <w:b/>
          <w:bCs/>
          <w:sz w:val="24"/>
          <w:szCs w:val="24"/>
        </w:rPr>
        <w:t>Susidaryti aiškią dienotvarkę .</w:t>
      </w:r>
      <w:r>
        <w:rPr>
          <w:rFonts w:ascii="Times New Roman" w:hAnsi="Times New Roman" w:cs="Times New Roman"/>
          <w:sz w:val="24"/>
          <w:szCs w:val="24"/>
        </w:rPr>
        <w:t xml:space="preserve"> Galima kartu su vaiku pasidaryti dienotvarkę ir ją pasikabinti gerai matomoje vietoje. Vaikas turi aiškiai žinoti, kada yra namų darbų ruošimo laikas, buities darbų laikas, jo poilsis ir pan.. Vaikui būtina gauti kokybiško poilsio. </w:t>
      </w:r>
      <w:r w:rsidRPr="003924DE">
        <w:rPr>
          <w:rFonts w:ascii="Times New Roman" w:hAnsi="Times New Roman" w:cs="Times New Roman"/>
          <w:b/>
          <w:i/>
          <w:iCs/>
          <w:color w:val="FF0000"/>
          <w:sz w:val="24"/>
          <w:szCs w:val="24"/>
          <w:u w:val="single"/>
        </w:rPr>
        <w:t>LAIKAS PRIE EKRANŲ NĖRA</w:t>
      </w:r>
      <w:r w:rsidRPr="003924DE">
        <w:rPr>
          <w:rFonts w:ascii="Times New Roman" w:hAnsi="Times New Roman" w:cs="Times New Roman"/>
          <w:b/>
          <w:i/>
          <w:iCs/>
          <w:color w:val="FF0000"/>
          <w:sz w:val="24"/>
          <w:szCs w:val="24"/>
          <w:u w:val="single"/>
        </w:rPr>
        <w:t xml:space="preserve"> KOKYBIŠKAS POILSIS.</w:t>
      </w:r>
    </w:p>
    <w:p w:rsidR="00C35FDD" w:rsidRDefault="003924DE" w:rsidP="003924DE">
      <w:pPr>
        <w:pStyle w:val="Sraopastraipa"/>
        <w:numPr>
          <w:ilvl w:val="0"/>
          <w:numId w:val="1"/>
        </w:numPr>
        <w:jc w:val="both"/>
      </w:pPr>
      <w:r>
        <w:rPr>
          <w:rFonts w:ascii="Times New Roman" w:hAnsi="Times New Roman" w:cs="Times New Roman"/>
          <w:b/>
          <w:bCs/>
          <w:sz w:val="24"/>
          <w:szCs w:val="24"/>
        </w:rPr>
        <w:t>Nedaryti už vaiką jo pareigų</w:t>
      </w:r>
      <w:r>
        <w:rPr>
          <w:rFonts w:ascii="Times New Roman" w:hAnsi="Times New Roman" w:cs="Times New Roman"/>
          <w:sz w:val="24"/>
          <w:szCs w:val="24"/>
        </w:rPr>
        <w:t xml:space="preserve">. Paruošti namų darbus, susidėti priemones į kuprinę, pačiam nešti kuprinę ir kt. yra vaiko atsakomybė. Tėvai turi ne už vaiką tai padaryti, bet padėti vaikui, jei jam nesiseka. </w:t>
      </w:r>
    </w:p>
    <w:p w:rsidR="00C35FDD" w:rsidRDefault="003924DE" w:rsidP="003924DE">
      <w:pPr>
        <w:pStyle w:val="Sraopastraipa"/>
        <w:numPr>
          <w:ilvl w:val="0"/>
          <w:numId w:val="1"/>
        </w:numPr>
        <w:shd w:val="clear" w:color="auto" w:fill="DFEACC"/>
        <w:jc w:val="both"/>
        <w:rPr>
          <w:b/>
          <w:bCs/>
        </w:rPr>
      </w:pPr>
      <w:r>
        <w:rPr>
          <w:rFonts w:ascii="Times New Roman" w:hAnsi="Times New Roman" w:cs="Times New Roman"/>
          <w:b/>
          <w:bCs/>
          <w:sz w:val="24"/>
          <w:szCs w:val="24"/>
        </w:rPr>
        <w:t>Bendradarbiauti su mokytoja.</w:t>
      </w:r>
      <w:r>
        <w:rPr>
          <w:rFonts w:ascii="Times New Roman" w:hAnsi="Times New Roman" w:cs="Times New Roman"/>
          <w:b/>
          <w:bCs/>
          <w:sz w:val="24"/>
          <w:szCs w:val="24"/>
        </w:rPr>
        <w:t xml:space="preserve"> </w:t>
      </w:r>
      <w:r>
        <w:rPr>
          <w:rFonts w:ascii="Times New Roman" w:hAnsi="Times New Roman" w:cs="Times New Roman"/>
          <w:sz w:val="24"/>
          <w:szCs w:val="24"/>
        </w:rPr>
        <w:t>Vaikas turi jausti, kad jūs ir mokytoja esate kaip viena komanda. Iškilusius neaiškumus, spręskite ramiai pasitarę su mokytoja. Jos klauskite, kaip vaikui sekasi, kokie jos pastebėjimai ir pan.</w:t>
      </w:r>
    </w:p>
    <w:p w:rsidR="00C35FDD" w:rsidRDefault="003924DE" w:rsidP="003924DE">
      <w:pPr>
        <w:pStyle w:val="Sraopastraipa"/>
        <w:numPr>
          <w:ilvl w:val="0"/>
          <w:numId w:val="1"/>
        </w:numPr>
        <w:jc w:val="both"/>
      </w:pPr>
      <w:r>
        <w:rPr>
          <w:rFonts w:ascii="Times New Roman" w:hAnsi="Times New Roman" w:cs="Times New Roman"/>
          <w:b/>
          <w:bCs/>
          <w:sz w:val="24"/>
          <w:szCs w:val="24"/>
        </w:rPr>
        <w:t>Būti dėmesingam vaikui.</w:t>
      </w:r>
      <w:r>
        <w:rPr>
          <w:rFonts w:ascii="Times New Roman" w:hAnsi="Times New Roman" w:cs="Times New Roman"/>
          <w:sz w:val="24"/>
          <w:szCs w:val="24"/>
        </w:rPr>
        <w:t xml:space="preserve"> Domėtis jo diena. Bendrauti su vaiku.</w:t>
      </w:r>
      <w:r>
        <w:rPr>
          <w:rFonts w:ascii="Times New Roman" w:hAnsi="Times New Roman" w:cs="Times New Roman"/>
          <w:sz w:val="24"/>
          <w:szCs w:val="24"/>
        </w:rPr>
        <w:t xml:space="preserve"> „Kaip tau sekėsi?“ keisti į kitus klausimus. Galima pasiruošti klausimus </w:t>
      </w:r>
      <w:r>
        <w:rPr>
          <w:rFonts w:ascii="Times New Roman" w:hAnsi="Times New Roman" w:cs="Times New Roman"/>
          <w:i/>
          <w:iCs/>
          <w:color w:val="000000"/>
          <w:sz w:val="24"/>
          <w:szCs w:val="24"/>
        </w:rPr>
        <w:t>(</w:t>
      </w:r>
      <w:r w:rsidRPr="003924DE">
        <w:rPr>
          <w:rFonts w:ascii="Times New Roman" w:hAnsi="Times New Roman" w:cs="Times New Roman"/>
          <w:b/>
          <w:i/>
          <w:iCs/>
          <w:color w:val="00B050"/>
          <w:sz w:val="24"/>
          <w:szCs w:val="24"/>
        </w:rPr>
        <w:t>žr. „Klausimai apie mokyklą kitaip“</w:t>
      </w:r>
      <w:r>
        <w:rPr>
          <w:rFonts w:ascii="Times New Roman" w:hAnsi="Times New Roman" w:cs="Times New Roman"/>
          <w:i/>
          <w:iCs/>
          <w:color w:val="000000"/>
          <w:sz w:val="24"/>
          <w:szCs w:val="24"/>
        </w:rPr>
        <w:t>).</w:t>
      </w:r>
    </w:p>
    <w:p w:rsidR="00C35FDD" w:rsidRDefault="003924DE" w:rsidP="003924DE">
      <w:pPr>
        <w:pStyle w:val="Sraopastraipa"/>
        <w:numPr>
          <w:ilvl w:val="0"/>
          <w:numId w:val="1"/>
        </w:numPr>
        <w:shd w:val="clear" w:color="auto" w:fill="DFEACC"/>
        <w:jc w:val="both"/>
      </w:pPr>
      <w:r>
        <w:rPr>
          <w:rFonts w:ascii="Times New Roman" w:hAnsi="Times New Roman" w:cs="Times New Roman"/>
          <w:b/>
          <w:bCs/>
          <w:sz w:val="24"/>
          <w:szCs w:val="24"/>
        </w:rPr>
        <w:t>Svarbu laikytis namie tų pačių taisyklių ir kalbėtis apie taisykles mokykloje</w:t>
      </w:r>
      <w:r>
        <w:rPr>
          <w:rFonts w:ascii="Times New Roman" w:hAnsi="Times New Roman" w:cs="Times New Roman"/>
          <w:sz w:val="24"/>
          <w:szCs w:val="24"/>
        </w:rPr>
        <w:t xml:space="preserve">. Vaikų netinkamą elgesį dažnai įtakoja aiškių ir pastovių </w:t>
      </w:r>
      <w:r>
        <w:rPr>
          <w:rFonts w:ascii="Times New Roman" w:hAnsi="Times New Roman" w:cs="Times New Roman"/>
          <w:sz w:val="24"/>
          <w:szCs w:val="24"/>
        </w:rPr>
        <w:t>taisyklių nebuvimas.</w:t>
      </w:r>
    </w:p>
    <w:p w:rsidR="00C35FDD" w:rsidRDefault="003924DE" w:rsidP="003924DE">
      <w:pPr>
        <w:pStyle w:val="Sraopastraipa"/>
        <w:numPr>
          <w:ilvl w:val="0"/>
          <w:numId w:val="1"/>
        </w:numPr>
        <w:jc w:val="both"/>
      </w:pPr>
      <w:r>
        <w:rPr>
          <w:rFonts w:ascii="Times New Roman" w:hAnsi="Times New Roman" w:cs="Times New Roman"/>
          <w:b/>
          <w:bCs/>
          <w:sz w:val="24"/>
          <w:szCs w:val="24"/>
        </w:rPr>
        <w:t xml:space="preserve">Leisti patirti elgesio pasekmes. </w:t>
      </w:r>
      <w:r>
        <w:rPr>
          <w:rFonts w:ascii="Times New Roman" w:hAnsi="Times New Roman" w:cs="Times New Roman"/>
          <w:sz w:val="24"/>
          <w:szCs w:val="24"/>
        </w:rPr>
        <w:t>Pvz. jei vaikas mokykloje padarė kažką negero, tai jis ir turi ištaisyti savo padarytą žalą. Tėvai gali tik padėto vaikui tai padaryti, bet nedaryti tai už jį.</w:t>
      </w:r>
    </w:p>
    <w:p w:rsidR="00C35FDD" w:rsidRDefault="003924DE" w:rsidP="003924DE">
      <w:pPr>
        <w:pStyle w:val="Sraopastraipa"/>
        <w:numPr>
          <w:ilvl w:val="0"/>
          <w:numId w:val="1"/>
        </w:numPr>
        <w:shd w:val="clear" w:color="auto" w:fill="DFEACC"/>
        <w:jc w:val="both"/>
      </w:pPr>
      <w:r>
        <w:rPr>
          <w:rFonts w:ascii="Times New Roman" w:hAnsi="Times New Roman" w:cs="Times New Roman"/>
          <w:b/>
          <w:bCs/>
          <w:sz w:val="24"/>
          <w:szCs w:val="24"/>
        </w:rPr>
        <w:t>Ramiai reaguoti į mokykloje iškilusius sun</w:t>
      </w:r>
      <w:r>
        <w:rPr>
          <w:rFonts w:ascii="Times New Roman" w:hAnsi="Times New Roman" w:cs="Times New Roman"/>
          <w:b/>
          <w:bCs/>
          <w:sz w:val="24"/>
          <w:szCs w:val="24"/>
        </w:rPr>
        <w:t>kumus.</w:t>
      </w:r>
      <w:r>
        <w:rPr>
          <w:rFonts w:ascii="Times New Roman" w:hAnsi="Times New Roman" w:cs="Times New Roman"/>
          <w:sz w:val="24"/>
          <w:szCs w:val="24"/>
        </w:rPr>
        <w:t xml:space="preserve"> Pirma pilnai išsiaiškinti situaciją, kas nutiko, o tada priimti sprendimą.</w:t>
      </w:r>
    </w:p>
    <w:p w:rsidR="00C35FDD" w:rsidRDefault="003924DE" w:rsidP="003924DE">
      <w:pPr>
        <w:pStyle w:val="Sraopastraipa"/>
        <w:numPr>
          <w:ilvl w:val="0"/>
          <w:numId w:val="1"/>
        </w:numPr>
        <w:jc w:val="both"/>
      </w:pPr>
      <w:r>
        <w:rPr>
          <w:rFonts w:ascii="Times New Roman" w:hAnsi="Times New Roman" w:cs="Times New Roman"/>
          <w:b/>
          <w:bCs/>
          <w:sz w:val="24"/>
          <w:szCs w:val="24"/>
        </w:rPr>
        <w:t>Aptarti su vaiku, kur ir kaip jis gali gauti pagalbą mokykloje</w:t>
      </w:r>
      <w:r>
        <w:rPr>
          <w:rFonts w:ascii="Times New Roman" w:hAnsi="Times New Roman" w:cs="Times New Roman"/>
          <w:sz w:val="24"/>
          <w:szCs w:val="24"/>
        </w:rPr>
        <w:t>. Gal jis gali kreiptis į savo mokytoją, gal nueiti pas mokyklos psichologę ar kitą žmogų.</w:t>
      </w:r>
    </w:p>
    <w:p w:rsidR="00C35FDD" w:rsidRDefault="003924DE" w:rsidP="003924DE">
      <w:pPr>
        <w:pStyle w:val="Sraopastraipa"/>
        <w:numPr>
          <w:ilvl w:val="0"/>
          <w:numId w:val="1"/>
        </w:numPr>
        <w:shd w:val="clear" w:color="auto" w:fill="DFEACC"/>
        <w:jc w:val="both"/>
      </w:pPr>
      <w:r>
        <w:rPr>
          <w:rFonts w:ascii="Times New Roman" w:hAnsi="Times New Roman" w:cs="Times New Roman"/>
          <w:b/>
          <w:bCs/>
          <w:sz w:val="24"/>
          <w:szCs w:val="24"/>
        </w:rPr>
        <w:t>Skatinti vaiko mandag</w:t>
      </w:r>
      <w:r>
        <w:rPr>
          <w:rFonts w:ascii="Times New Roman" w:hAnsi="Times New Roman" w:cs="Times New Roman"/>
          <w:b/>
          <w:bCs/>
          <w:sz w:val="24"/>
          <w:szCs w:val="24"/>
        </w:rPr>
        <w:t>ų, pagarbų bendravimą su kitais</w:t>
      </w:r>
      <w:r>
        <w:rPr>
          <w:rFonts w:ascii="Times New Roman" w:hAnsi="Times New Roman" w:cs="Times New Roman"/>
          <w:sz w:val="24"/>
          <w:szCs w:val="24"/>
        </w:rPr>
        <w:t>. Įvertinti, koks namie yra bendravimo pobūdis: ar naudojami mandagūs žodžiai, ar nėra keiksmažodžių, ar išklausoma vienas kito ir pan. Bendravimo būdą vaiką atsineša iš savo artimosios aplinkos.</w:t>
      </w:r>
    </w:p>
    <w:p w:rsidR="00C35FDD" w:rsidRDefault="003924DE" w:rsidP="003924DE">
      <w:pPr>
        <w:pStyle w:val="Sraopastraipa"/>
        <w:numPr>
          <w:ilvl w:val="0"/>
          <w:numId w:val="1"/>
        </w:numPr>
        <w:jc w:val="both"/>
      </w:pPr>
      <w:r>
        <w:rPr>
          <w:rFonts w:ascii="Times New Roman" w:hAnsi="Times New Roman" w:cs="Times New Roman"/>
          <w:b/>
          <w:bCs/>
          <w:sz w:val="24"/>
          <w:szCs w:val="24"/>
        </w:rPr>
        <w:t>Mokyti vaiką, kaip jis gali s</w:t>
      </w:r>
      <w:r>
        <w:rPr>
          <w:rFonts w:ascii="Times New Roman" w:hAnsi="Times New Roman" w:cs="Times New Roman"/>
          <w:b/>
          <w:bCs/>
          <w:sz w:val="24"/>
          <w:szCs w:val="24"/>
        </w:rPr>
        <w:t>iekti tikslo</w:t>
      </w:r>
      <w:r>
        <w:rPr>
          <w:rFonts w:ascii="Times New Roman" w:hAnsi="Times New Roman" w:cs="Times New Roman"/>
          <w:sz w:val="24"/>
          <w:szCs w:val="24"/>
        </w:rPr>
        <w:t>. Pvz. pradėti namų darbus ruošti nuo sunkiausios užduoties, tada daryti lengvesnes. Arba užduotis daryti su pertraukomis.</w:t>
      </w:r>
    </w:p>
    <w:p w:rsidR="00C35FDD" w:rsidRDefault="003924DE" w:rsidP="003924DE">
      <w:pPr>
        <w:pStyle w:val="Sraopastraipa"/>
        <w:numPr>
          <w:ilvl w:val="0"/>
          <w:numId w:val="1"/>
        </w:numPr>
        <w:shd w:val="clear" w:color="auto" w:fill="DFEACC"/>
        <w:jc w:val="both"/>
      </w:pPr>
      <w:r>
        <w:rPr>
          <w:rFonts w:ascii="Times New Roman" w:hAnsi="Times New Roman" w:cs="Times New Roman"/>
          <w:b/>
          <w:bCs/>
          <w:sz w:val="24"/>
          <w:szCs w:val="24"/>
        </w:rPr>
        <w:t>Teigiama nuostata mokyklos ir mokytojos atžvilgiu</w:t>
      </w:r>
      <w:r>
        <w:rPr>
          <w:rFonts w:ascii="Times New Roman" w:hAnsi="Times New Roman" w:cs="Times New Roman"/>
          <w:sz w:val="24"/>
          <w:szCs w:val="24"/>
        </w:rPr>
        <w:t>. Jei namuose apie mokyklą, mokytoją, mokslą kalbama teigiamai, gražiai,</w:t>
      </w:r>
      <w:r>
        <w:rPr>
          <w:rFonts w:ascii="Times New Roman" w:hAnsi="Times New Roman" w:cs="Times New Roman"/>
          <w:sz w:val="24"/>
          <w:szCs w:val="24"/>
        </w:rPr>
        <w:t xml:space="preserve"> tai ir vaikas bus linkęs tokį požiūrį formuotis. Tai skatins vidinę vaiko mokymosi motyvaciją. </w:t>
      </w:r>
    </w:p>
    <w:p w:rsidR="00C35FDD" w:rsidRPr="003924DE" w:rsidRDefault="00C35FDD" w:rsidP="003924DE">
      <w:pPr>
        <w:jc w:val="both"/>
        <w:rPr>
          <w:rFonts w:ascii="Times New Roman" w:hAnsi="Times New Roman" w:cs="Times New Roman"/>
          <w:sz w:val="24"/>
          <w:szCs w:val="24"/>
        </w:rPr>
      </w:pPr>
      <w:bookmarkStart w:id="0" w:name="_GoBack"/>
      <w:bookmarkEnd w:id="0"/>
    </w:p>
    <w:p w:rsidR="00C35FDD" w:rsidRDefault="00C35FDD">
      <w:pPr>
        <w:pStyle w:val="Sraopastraipa"/>
      </w:pPr>
    </w:p>
    <w:p w:rsidR="00C35FDD" w:rsidRPr="003924DE" w:rsidRDefault="003924DE">
      <w:pPr>
        <w:pStyle w:val="Sraopastraipa"/>
        <w:spacing w:after="0"/>
        <w:ind w:left="1440"/>
        <w:jc w:val="both"/>
        <w:rPr>
          <w:b/>
          <w:bCs/>
          <w:i/>
          <w:iCs/>
          <w:color w:val="00B050"/>
          <w:sz w:val="28"/>
          <w:szCs w:val="28"/>
          <w:u w:val="single"/>
        </w:rPr>
      </w:pPr>
      <w:r w:rsidRPr="003924DE">
        <w:rPr>
          <w:rFonts w:ascii="Times New Roman" w:hAnsi="Times New Roman" w:cs="Times New Roman"/>
          <w:b/>
          <w:bCs/>
          <w:i/>
          <w:iCs/>
          <w:color w:val="00B050"/>
          <w:sz w:val="28"/>
          <w:szCs w:val="28"/>
          <w:u w:val="single"/>
        </w:rPr>
        <w:t>KAIP PAKLAUSTI  APIE MOKYKLĄ KITAIP:</w:t>
      </w:r>
    </w:p>
    <w:p w:rsidR="00C35FDD" w:rsidRDefault="00C35FDD" w:rsidP="003924DE">
      <w:pPr>
        <w:pStyle w:val="Sraopastraipa"/>
        <w:spacing w:after="0" w:line="360" w:lineRule="auto"/>
        <w:jc w:val="both"/>
        <w:rPr>
          <w:rFonts w:ascii="Times New Roman" w:hAnsi="Times New Roman" w:cs="Times New Roman"/>
          <w:sz w:val="24"/>
          <w:szCs w:val="24"/>
        </w:rPr>
      </w:pP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Kas tave šiandien pralinksmino mokykloje?</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 xml:space="preserve">Kokia užduotis tau šiandien buvo įdomiausia / sunkiausia / lengviausia? </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 xml:space="preserve">Ką </w:t>
      </w:r>
      <w:r w:rsidRPr="003924DE">
        <w:rPr>
          <w:rFonts w:ascii="Times New Roman" w:hAnsi="Times New Roman" w:cs="Times New Roman"/>
          <w:b/>
          <w:i/>
          <w:iCs/>
          <w:sz w:val="24"/>
          <w:szCs w:val="24"/>
        </w:rPr>
        <w:t>veikei per pertraukas?</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Su kuo šiandien sėdėjai?</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Kas tave šiandien nustebino?</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Su kuo šiandien daugiausiai žaidei / bendravai?</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Kur einat pertraukų metu?</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Ką naujo / įdomaus šiandien sužinojai per pamokas?</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Kaip šiandien jauteisi mokykloje?</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Su kuo norėtum susid</w:t>
      </w:r>
      <w:r w:rsidRPr="003924DE">
        <w:rPr>
          <w:rFonts w:ascii="Times New Roman" w:hAnsi="Times New Roman" w:cs="Times New Roman"/>
          <w:b/>
          <w:i/>
          <w:iCs/>
          <w:sz w:val="24"/>
          <w:szCs w:val="24"/>
        </w:rPr>
        <w:t>raugauti?</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Kas tau patinka / nepatinka klasėje?</w:t>
      </w:r>
    </w:p>
    <w:p w:rsidR="00C35FDD" w:rsidRPr="003924DE" w:rsidRDefault="003924DE" w:rsidP="003924DE">
      <w:pPr>
        <w:pStyle w:val="Sraopastraipa"/>
        <w:numPr>
          <w:ilvl w:val="0"/>
          <w:numId w:val="3"/>
        </w:numPr>
        <w:spacing w:after="0" w:line="360" w:lineRule="auto"/>
        <w:ind w:firstLine="0"/>
        <w:jc w:val="both"/>
        <w:rPr>
          <w:b/>
          <w:bCs/>
          <w:i/>
          <w:iCs/>
        </w:rPr>
      </w:pPr>
      <w:r w:rsidRPr="003924DE">
        <w:rPr>
          <w:rFonts w:ascii="Times New Roman" w:hAnsi="Times New Roman" w:cs="Times New Roman"/>
          <w:b/>
          <w:i/>
          <w:iCs/>
          <w:sz w:val="24"/>
          <w:szCs w:val="24"/>
        </w:rPr>
        <w:t>Ką norėtum pasakyti mokytojai, bet nedrįsti pasakyti?</w:t>
      </w:r>
    </w:p>
    <w:p w:rsidR="00C35FDD" w:rsidRPr="003924DE" w:rsidRDefault="003924DE" w:rsidP="003924DE">
      <w:pPr>
        <w:pStyle w:val="Sraopastraipa"/>
        <w:numPr>
          <w:ilvl w:val="0"/>
          <w:numId w:val="3"/>
        </w:numPr>
        <w:spacing w:after="0" w:line="360" w:lineRule="auto"/>
        <w:ind w:firstLine="0"/>
        <w:jc w:val="both"/>
        <w:rPr>
          <w:b/>
          <w:bCs/>
        </w:rPr>
      </w:pPr>
      <w:r w:rsidRPr="003924DE">
        <w:rPr>
          <w:rFonts w:ascii="Times New Roman" w:hAnsi="Times New Roman" w:cs="Times New Roman"/>
          <w:b/>
          <w:sz w:val="24"/>
          <w:szCs w:val="24"/>
        </w:rPr>
        <w:t>Kas tau šiandien buvo sunku?</w:t>
      </w:r>
    </w:p>
    <w:p w:rsidR="00C35FDD" w:rsidRPr="003924DE" w:rsidRDefault="003924DE" w:rsidP="003924DE">
      <w:pPr>
        <w:pStyle w:val="Sraopastraipa"/>
        <w:numPr>
          <w:ilvl w:val="0"/>
          <w:numId w:val="3"/>
        </w:numPr>
        <w:spacing w:after="0" w:line="360" w:lineRule="auto"/>
        <w:ind w:firstLine="0"/>
        <w:jc w:val="both"/>
        <w:rPr>
          <w:b/>
          <w:bCs/>
        </w:rPr>
      </w:pPr>
      <w:r w:rsidRPr="003924DE">
        <w:rPr>
          <w:rFonts w:ascii="Times New Roman" w:hAnsi="Times New Roman" w:cs="Times New Roman"/>
          <w:b/>
          <w:sz w:val="24"/>
          <w:szCs w:val="24"/>
        </w:rPr>
        <w:t xml:space="preserve">Ir t.t. :) </w:t>
      </w:r>
    </w:p>
    <w:p w:rsidR="00C35FDD" w:rsidRDefault="00C35FDD" w:rsidP="003924DE">
      <w:pPr>
        <w:pStyle w:val="Sraopastraipa"/>
        <w:spacing w:after="0" w:line="360" w:lineRule="auto"/>
        <w:jc w:val="both"/>
        <w:rPr>
          <w:rFonts w:ascii="Times New Roman" w:hAnsi="Times New Roman" w:cs="Times New Roman"/>
          <w:sz w:val="24"/>
          <w:szCs w:val="24"/>
        </w:rPr>
      </w:pPr>
    </w:p>
    <w:p w:rsidR="00C35FDD" w:rsidRDefault="00C35FDD" w:rsidP="003924DE">
      <w:pPr>
        <w:pStyle w:val="Sraopastraipa"/>
        <w:spacing w:after="0" w:line="360" w:lineRule="auto"/>
        <w:ind w:left="1440"/>
        <w:jc w:val="both"/>
        <w:rPr>
          <w:rFonts w:ascii="Times New Roman" w:hAnsi="Times New Roman" w:cs="Times New Roman"/>
          <w:sz w:val="24"/>
          <w:szCs w:val="24"/>
        </w:rPr>
      </w:pPr>
    </w:p>
    <w:p w:rsidR="00C35FDD" w:rsidRDefault="00C35FDD">
      <w:pPr>
        <w:pStyle w:val="Sraopastraipa"/>
        <w:spacing w:after="0" w:line="360" w:lineRule="auto"/>
        <w:ind w:left="0"/>
        <w:jc w:val="both"/>
        <w:rPr>
          <w:rFonts w:ascii="Times New Roman" w:hAnsi="Times New Roman" w:cs="Times New Roman"/>
          <w:b/>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pPr>
        <w:pStyle w:val="Sraopastraipa"/>
        <w:spacing w:after="0" w:line="360" w:lineRule="auto"/>
        <w:jc w:val="both"/>
        <w:rPr>
          <w:rFonts w:ascii="Wingdings" w:eastAsia="Wingdings" w:hAnsi="Wingdings" w:cs="Wingdings"/>
          <w:sz w:val="26"/>
          <w:szCs w:val="26"/>
        </w:rPr>
      </w:pPr>
    </w:p>
    <w:p w:rsidR="00C35FDD" w:rsidRDefault="00C35FDD" w:rsidP="003924DE"/>
    <w:p w:rsidR="00C35FDD" w:rsidRDefault="00C35FDD">
      <w:pPr>
        <w:pStyle w:val="Sraopastraipa"/>
      </w:pPr>
    </w:p>
    <w:p w:rsidR="00C35FDD" w:rsidRDefault="003924DE" w:rsidP="003924DE">
      <w:pPr>
        <w:pStyle w:val="Sraopastraipa"/>
        <w:jc w:val="center"/>
      </w:pPr>
      <w:r>
        <w:t xml:space="preserve">                                                                                                                </w:t>
      </w:r>
      <w:r>
        <w:t xml:space="preserve">Parengė psichologė Miglė Andrijauskienė </w:t>
      </w:r>
    </w:p>
    <w:sectPr w:rsidR="00C35FDD" w:rsidSect="003924DE">
      <w:pgSz w:w="11906" w:h="16838"/>
      <w:pgMar w:top="851" w:right="849" w:bottom="1134" w:left="709"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96C"/>
    <w:multiLevelType w:val="multilevel"/>
    <w:tmpl w:val="6C6856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CC34EA"/>
    <w:multiLevelType w:val="multilevel"/>
    <w:tmpl w:val="616848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210B52EC"/>
    <w:multiLevelType w:val="multilevel"/>
    <w:tmpl w:val="C64AA94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47624415"/>
    <w:multiLevelType w:val="multilevel"/>
    <w:tmpl w:val="3B08F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DD"/>
    <w:rsid w:val="003924DE"/>
    <w:rsid w:val="00C35FD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pPr>
    <w:rPr>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Pavadinimas">
    <w:name w:val="Title"/>
    <w:basedOn w:val="prastasis"/>
    <w:pPr>
      <w:suppressLineNumbers/>
      <w:spacing w:before="120" w:after="120"/>
    </w:pPr>
    <w:rPr>
      <w:rFonts w:cs="Mangal"/>
      <w:i/>
      <w:iCs/>
      <w:sz w:val="24"/>
      <w:szCs w:val="24"/>
    </w:rPr>
  </w:style>
  <w:style w:type="paragraph" w:customStyle="1" w:styleId="Rodykl">
    <w:name w:val="Rodyklė"/>
    <w:basedOn w:val="prastasis"/>
    <w:qFormat/>
    <w:pPr>
      <w:suppressLineNumbers/>
    </w:pPr>
    <w:rPr>
      <w:rFonts w:cs="Mangal"/>
    </w:rPr>
  </w:style>
  <w:style w:type="paragraph" w:styleId="Sraopastraipa">
    <w:name w:val="List Paragraph"/>
    <w:basedOn w:val="prastasis"/>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pPr>
    <w:rPr>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Pavadinimas">
    <w:name w:val="Title"/>
    <w:basedOn w:val="prastasis"/>
    <w:pPr>
      <w:suppressLineNumbers/>
      <w:spacing w:before="120" w:after="120"/>
    </w:pPr>
    <w:rPr>
      <w:rFonts w:cs="Mangal"/>
      <w:i/>
      <w:iCs/>
      <w:sz w:val="24"/>
      <w:szCs w:val="24"/>
    </w:rPr>
  </w:style>
  <w:style w:type="paragraph" w:customStyle="1" w:styleId="Rodykl">
    <w:name w:val="Rodyklė"/>
    <w:basedOn w:val="prastasis"/>
    <w:qFormat/>
    <w:pPr>
      <w:suppressLineNumbers/>
    </w:pPr>
    <w:rPr>
      <w:rFonts w:cs="Mangal"/>
    </w:rPr>
  </w:style>
  <w:style w:type="paragraph" w:styleId="Sraopastraipa">
    <w:name w:val="List Paragraph"/>
    <w:basedOn w:val="prastasis"/>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100B-BF02-4E5C-BD67-D77529D3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2472</Words>
  <Characters>1410</Characters>
  <Application>Microsoft Office Word</Application>
  <DocSecurity>0</DocSecurity>
  <Lines>11</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Vartotojas</cp:lastModifiedBy>
  <cp:revision>7</cp:revision>
  <dcterms:created xsi:type="dcterms:W3CDTF">2020-07-16T11:37:00Z</dcterms:created>
  <dcterms:modified xsi:type="dcterms:W3CDTF">2020-07-22T06:36:00Z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